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16" w:rsidRDefault="00B01C16">
      <w:r>
        <w:rPr>
          <w:noProof/>
          <w:lang w:eastAsia="hu-HU"/>
        </w:rPr>
        <w:drawing>
          <wp:inline distT="0" distB="0" distL="0" distR="0">
            <wp:extent cx="1147403" cy="11525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179" cy="116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18">
        <w:rPr>
          <w:noProof/>
          <w:lang w:eastAsia="hu-HU"/>
        </w:rPr>
        <w:drawing>
          <wp:inline distT="0" distB="0" distL="0" distR="0" wp14:anchorId="38EAB188" wp14:editId="1EA98B9F">
            <wp:extent cx="1790700" cy="11620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tdk-32-allam-logo-cmyk.300.200.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16" w:rsidRDefault="00B01C16"/>
    <w:p w:rsidR="00B01C16" w:rsidRPr="006F4F29" w:rsidRDefault="006F4F29">
      <w:pPr>
        <w:rPr>
          <w:b/>
          <w:sz w:val="28"/>
          <w:szCs w:val="28"/>
        </w:rPr>
      </w:pPr>
      <w:r w:rsidRPr="006F4F29">
        <w:rPr>
          <w:b/>
          <w:sz w:val="28"/>
          <w:szCs w:val="28"/>
        </w:rPr>
        <w:t xml:space="preserve">SZTE </w:t>
      </w:r>
      <w:proofErr w:type="spellStart"/>
      <w:r w:rsidRPr="006F4F29">
        <w:rPr>
          <w:b/>
          <w:sz w:val="28"/>
          <w:szCs w:val="28"/>
        </w:rPr>
        <w:t>TTIK-s</w:t>
      </w:r>
      <w:proofErr w:type="spellEnd"/>
      <w:r w:rsidRPr="006F4F29">
        <w:rPr>
          <w:b/>
          <w:sz w:val="28"/>
          <w:szCs w:val="28"/>
        </w:rPr>
        <w:t xml:space="preserve"> hallgatók sikerei a XXXII. </w:t>
      </w:r>
      <w:proofErr w:type="spellStart"/>
      <w:r w:rsidRPr="006F4F29">
        <w:rPr>
          <w:b/>
          <w:sz w:val="28"/>
          <w:szCs w:val="28"/>
        </w:rPr>
        <w:t>OTDK-n</w:t>
      </w:r>
      <w:proofErr w:type="spellEnd"/>
    </w:p>
    <w:p w:rsidR="006F4F29" w:rsidRDefault="006F4F29"/>
    <w:p w:rsidR="00777191" w:rsidRDefault="007C1820" w:rsidP="006B5745">
      <w:pPr>
        <w:jc w:val="both"/>
      </w:pPr>
      <w:r>
        <w:t xml:space="preserve">A Szegedi Tudományegyetem Természettudományi és Informatikai Karának hallgatói kiválóan szerepeltek a </w:t>
      </w:r>
      <w:bookmarkStart w:id="0" w:name="_GoBack"/>
      <w:bookmarkEnd w:id="0"/>
      <w:r>
        <w:t>2015 márciusában és áprilisában megrendezett Országos Tudományos Diákköri Konferencia (OTDK) országos döntőjén. A hallgatóink hét szekcióban vettek részt, összesen 152-en, a legtöbben a Biológia</w:t>
      </w:r>
      <w:r w:rsidR="00B457E5">
        <w:t xml:space="preserve"> (Pécs)</w:t>
      </w:r>
      <w:r>
        <w:t xml:space="preserve">, a </w:t>
      </w:r>
      <w:proofErr w:type="spellStart"/>
      <w:r>
        <w:t>Fizika-Földtudományok-Matematika</w:t>
      </w:r>
      <w:proofErr w:type="spellEnd"/>
      <w:r w:rsidR="00B457E5">
        <w:t xml:space="preserve"> (Kolozsvár)</w:t>
      </w:r>
      <w:r>
        <w:t xml:space="preserve">, a </w:t>
      </w:r>
      <w:proofErr w:type="spellStart"/>
      <w:r>
        <w:t>Kémia-Vegyipari</w:t>
      </w:r>
      <w:proofErr w:type="spellEnd"/>
      <w:r>
        <w:t xml:space="preserve"> </w:t>
      </w:r>
      <w:r w:rsidR="00B457E5">
        <w:t xml:space="preserve">(Veszprém) </w:t>
      </w:r>
      <w:r>
        <w:t xml:space="preserve">és az Informatika Tudományi </w:t>
      </w:r>
      <w:r w:rsidR="00B457E5">
        <w:t xml:space="preserve">(Szeged) </w:t>
      </w:r>
      <w:r>
        <w:t xml:space="preserve">szekciókban. Összesen 14 országos első, 17 második, 18 harmadik helyezést értek el, valamint húszan különdíjban részesültek. </w:t>
      </w:r>
      <w:r w:rsidR="00B457E5">
        <w:t xml:space="preserve">Az összesen megszerzett 69 díjjal az SZTE TTIK az ország legeredményesebb vidéki kara. Egy kiemelkedő informatikus hallgatónk a legmagasabb kitüntetést jelentő Pro </w:t>
      </w:r>
      <w:proofErr w:type="spellStart"/>
      <w:r w:rsidR="00B457E5">
        <w:t>Scientia</w:t>
      </w:r>
      <w:proofErr w:type="spellEnd"/>
      <w:r w:rsidR="00B457E5">
        <w:t xml:space="preserve"> Aranyéremben részesült.</w:t>
      </w:r>
    </w:p>
    <w:p w:rsidR="00B457E5" w:rsidRDefault="00B457E5" w:rsidP="006B5745">
      <w:pPr>
        <w:jc w:val="both"/>
      </w:pPr>
      <w:r>
        <w:t xml:space="preserve">A hallgatók konferenciára való kijutását az </w:t>
      </w:r>
      <w:r w:rsidR="00B01C16">
        <w:t>NTP-OTDKR-14-0064-es kódszámú pályázat keretein belül a Nemzeti Tehetség Program, az Emberi Erőforrások Minisztériuma, az Emberi Erőforrás Támogatáskezelő és az Oktatáskutató és Fejlesztő Intézet támogatta.</w:t>
      </w:r>
    </w:p>
    <w:p w:rsidR="00B01C16" w:rsidRDefault="00B01C16"/>
    <w:p w:rsidR="00B01C16" w:rsidRDefault="00B01C16">
      <w:r>
        <w:rPr>
          <w:noProof/>
          <w:lang w:eastAsia="hu-HU"/>
        </w:rPr>
        <w:drawing>
          <wp:inline distT="0" distB="0" distL="0" distR="0">
            <wp:extent cx="2809875" cy="965263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et_logo_szin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88" cy="96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18">
        <w:rPr>
          <w:noProof/>
          <w:lang w:eastAsia="hu-HU"/>
        </w:rPr>
        <w:drawing>
          <wp:inline distT="0" distB="0" distL="0" distR="0" wp14:anchorId="36FECAF1" wp14:editId="67BC5352">
            <wp:extent cx="1733550" cy="1183217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mi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06" cy="119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16" w:rsidRDefault="00B01C16"/>
    <w:p w:rsidR="00B01C16" w:rsidRDefault="00B01C16">
      <w:r>
        <w:rPr>
          <w:noProof/>
          <w:lang w:eastAsia="hu-HU"/>
        </w:rPr>
        <w:drawing>
          <wp:inline distT="0" distB="0" distL="0" distR="0" wp14:anchorId="0C030EFB" wp14:editId="6C626D40">
            <wp:extent cx="2628900" cy="659423"/>
            <wp:effectExtent l="0" t="0" r="0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tp_72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011" cy="66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18">
        <w:rPr>
          <w:noProof/>
          <w:lang w:eastAsia="hu-HU"/>
        </w:rPr>
        <w:drawing>
          <wp:inline distT="0" distB="0" distL="0" distR="0" wp14:anchorId="2483F68E" wp14:editId="75965ADB">
            <wp:extent cx="1676400" cy="662589"/>
            <wp:effectExtent l="0" t="0" r="0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i_logo_alap_fek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97" cy="6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16" w:rsidRDefault="00B01C16"/>
    <w:p w:rsidR="00B01C16" w:rsidRDefault="00B01C16"/>
    <w:p w:rsidR="00B01C16" w:rsidRDefault="00B01C16"/>
    <w:sectPr w:rsidR="00B0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20"/>
    <w:rsid w:val="0021770C"/>
    <w:rsid w:val="006B5745"/>
    <w:rsid w:val="006F4F29"/>
    <w:rsid w:val="00777191"/>
    <w:rsid w:val="007C1820"/>
    <w:rsid w:val="00B01C16"/>
    <w:rsid w:val="00B457E5"/>
    <w:rsid w:val="00E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844A4-B600-455A-B4E9-D5A78C24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peti</cp:lastModifiedBy>
  <cp:revision>5</cp:revision>
  <dcterms:created xsi:type="dcterms:W3CDTF">2015-07-17T10:03:00Z</dcterms:created>
  <dcterms:modified xsi:type="dcterms:W3CDTF">2015-07-20T07:55:00Z</dcterms:modified>
</cp:coreProperties>
</file>